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45 vom 22. April 2022</w:t>
      </w:r>
    </w:p>
    <w:p>
      <w:r>
        <w:t>VS Kantonsgericht, 2022-04-22, FR</w:t>
      </w:r>
    </w:p>
    <w:p>
      <w:r>
        <w:rPr>
          <w:b/>
        </w:rPr>
        <w:t xml:space="preserve">Quelle: </w:t>
      </w:r>
      <w:r>
        <w:t>https://mcp.opencaselaw.ch/entscheid/vs_gerichte_A1 22 45</w:t>
      </w:r>
    </w:p>
    <w:p>
      <w:r>
        <w:t>FR: VS_GERICHTE A1 22 45 du 22 avril 2022</w:t>
      </w:r>
    </w:p>
    <w:p>
      <w:r>
        <w:t>IT: VS_GERICHTE A1 22 45 del 22 aprile 2022</w:t>
      </w:r>
    </w:p>
    <w:p>
      <w:pPr>
        <w:pStyle w:val="Heading2"/>
      </w:pPr>
      <w:r>
        <w:t>Regeste</w:t>
      </w:r>
    </w:p>
    <w:p>
      <w:r>
        <w:t>A1 22 45 ARRÊT DU 22 AVRIL 2022 Tribunal cantonal du Valais Cour de droit public Composition : Christophe Joris, président, Jean-Bernard Fournier et Thomas Brunner, juges ; en la cause X _________, recourant contre SERVICE DE LA POPULATION ET DES MIGRATIONS, autorité attaquée (renvoi) recours de droit administratif contre la décision du 15 février 2022</w:t>
      </w:r>
    </w:p>
    <w:p>
      <w:pPr>
        <w:pStyle w:val="Heading2"/>
      </w:pPr>
      <w:r>
        <w:t>Erwägungen</w:t>
      </w:r>
    </w:p>
    <w:p>
      <w:r>
        <w:rPr>
          <w:b/>
        </w:rPr>
        <w:t>E. 1</w:t>
      </w:r>
    </w:p>
    <w:p>
      <w:r>
        <w:t>citant ACDP A1 17 185 du 13 mars 2018 cons. 2).</w:t>
      </w:r>
    </w:p>
    <w:p>
      <w:r>
        <w:rPr>
          <w:b/>
        </w:rPr>
        <w:t>E. 2</w:t>
      </w:r>
    </w:p>
    <w:p>
      <w:r>
        <w:t>L’art. 64 al. 1 LEI institue le renvoi des étrangers qui n’ont pas d’autorisation de séjour alors qu’ils y sont tenus (lit. a) et de ceux qui ne remplissent pas ou ne remplissent plus les conditions d’entrée en Suisse (lit. b). Ces conditions sont énumérées à l’art. 5 LEI auquel se réfère explicitement l’art. 64 al. 1 lit. b LEI. L’art. 5 al. 1 lit. d LEI énonce que pour entrer en Suisse, tout étranger doit, en particulier, ne pas faire l’objet d’une mesure d’éloignement, expression qu’on retrouve à la section 3 (art. 64à 68) du chapitre 10 (art. 60 à 80) de cette loi. Il s’ensuit que les interdictions d’entrée régies par l’art. 67 LEI font partie de ces mesures.</w:t>
      </w:r>
    </w:p>
    <w:p>
      <w:r>
        <w:rPr>
          <w:b/>
        </w:rPr>
        <w:t>E. 3</w:t>
      </w:r>
    </w:p>
    <w:p>
      <w:r>
        <w:t>Celle décidée contre X _________ le 25 janvier 2022 par le SEM lui indiquait la voie du recours au Tribunal administratif fédéral qui n’a pas été utilisée, de sorte que cette mesure d’éloignement est actuellement devenue définitive.</w:t>
      </w:r>
    </w:p>
    <w:p>
      <w:r>
        <w:t>- 4 - La décision attaquée table légalement sur ce motif de renvoi. Le recourant ne se plaint d’ailleurs pas d’une violation de l’art. 64 al. 1 lit. b LEI.</w:t>
      </w:r>
    </w:p>
    <w:p>
      <w:r>
        <w:rPr>
          <w:b/>
        </w:rPr>
        <w:t>E. 4</w:t>
      </w:r>
    </w:p>
    <w:p>
      <w:r>
        <w:t>A la p. 2 de son mémoire du 23 février 2022, X _________ soutient avoir, dès qu’il eut reçu sa nouvelle carte d’identité portugaise, « fait immédiatement les démarches nécessaires pour le renouvellement de son permis C, à la mi-septembre 2021 ». Cette demande serait « restée en suspens », parce que lui-même était sans revenu et sans domicile fixe, et qu’il n’a pas « poursuivi les démarches pour l’obtention du permis C à la naissance de (son) fils ». Ces assertions du recourant suffisent à établir qu’au 15 janvier 2022, soit à la date où a été décidé le renvoi contesté, il n’avait aucune autorisation de séjour, alors qu’il devait en avoir une, étant donné que son but était de résider et de travailler plus de trois mois en Suisse (art. 10 al. 2 LEI ; art. 9 al. 1 de l’ordonnance fédérale du 22 mai 2002 sur l’introduction de la libre circulation des personnes - OLCP ; RS 142.203). Par conséquent, son renvoi est conforme à l’art. 64 al. 1 lit. a LEI en sus de sa lit. b. Il l’est d’autant plus que le dossier ne garde pas trace d’une quelconque requête du recourant destinée à lui procurer un titre de séjour après l’expiration de la durée de validité de son permis C en 2019. Au demeurant, X _________ a affirmé, le 4 janvier 2022, avoir regagné un mois plus tôt la Suisse, arrivant du Portugal où il était retourné il y avait « environ 5 mois », ce qui ne laisse guère de place pour le dépôt d’une demande d’autorisation de séjour à la mi- septembre 2021 ou pour l’exercice des droits dérivant de cette formalité (cf. art. 17 LEI ; ACDP A1 19 85 du 29 avril 2019 cons. 1.3.1 ss).</w:t>
      </w:r>
    </w:p>
    <w:p>
      <w:r>
        <w:rPr>
          <w:b/>
        </w:rPr>
        <w:t>E. 5</w:t>
      </w:r>
    </w:p>
    <w:p>
      <w:r>
        <w:t>L’art. 8 par. 1 CEH garantit le droit de toute personne au respect de sa vie familiale. Cette notion peut inclure les relations entre un enfant et son père, même s’ils n’ont aucun lien de filiation juridiquement reconnu ; il faut alors que leurs relations aient un caractère personnel et effectif (cf. p. ex. arrêt du Tribunal fédéral 5A_219/2021 du 27 août 2021 cons. 7.2 et les citations). Le 4 janvier 2022, X _________ a prétendu ne pas avoir reconnu l’enfant officiellement car je n’ai pas de papiers suisses en ordre ». Il n’est pas revenu là-dessus dans son recours. Or, les art. 260 ss CC ne font nullement dépendre la reconnaissance d’un enfant par un étranger de la titularité d’une autorisation de séjour. Il s’agit là d’un fait notoire.</w:t>
      </w:r>
    </w:p>
    <w:p>
      <w:r>
        <w:t>- 5 - Le mémoire du 23 janvier 2022 montre que le recourant a suffisamment de connaissances juridiques, ou qu’il est conseillé par quelqu’un qui est dans ce cas, d’où suit que son assertion susvisée dénote qu’il n’a pas avec l’enfant A _________ des liens l’habilitant à se prévaloir de l’art. 8 par. 1 CEDH qu’il invoque sans le mentionner.</w:t>
      </w:r>
    </w:p>
    <w:p>
      <w:r>
        <w:rPr>
          <w:b/>
        </w:rPr>
        <w:t>E. 6</w:t>
      </w:r>
    </w:p>
    <w:p>
      <w:r>
        <w:t>Le recours est rejeté ; la demande d’effet suspensif est classée comme devenue sans objet (art. 80 al. 1 let. e et 60 LPJA).</w:t>
      </w:r>
    </w:p>
    <w:p>
      <w:r>
        <w:rPr>
          <w:b/>
        </w:rPr>
        <w:t>E. 7</w:t>
      </w:r>
    </w:p>
    <w:p>
      <w:r>
        <w:t>Le recourant paiera un émolument de justice de 600 fr. fixé, débours compris, en application des paramètres usuels de la couverture des frais et de l’équivalence des prestations. Les dépens lui sont refusés (art. 88 al. 2, 89 al. 1, 91 al. 1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